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="-142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355"/>
      </w:tblGrid>
      <w:tr w:rsidR="002D3929" w:rsidRPr="002D3929" w:rsidTr="00C663B3">
        <w:trPr>
          <w:tblCellSpacing w:w="0" w:type="dxa"/>
        </w:trPr>
        <w:tc>
          <w:tcPr>
            <w:tcW w:w="5000" w:type="pct"/>
            <w:hideMark/>
          </w:tcPr>
          <w:p w:rsidR="002D3929" w:rsidRPr="002D3929" w:rsidRDefault="002D3929" w:rsidP="00C663B3">
            <w:r w:rsidRPr="002D3929">
              <w:br/>
            </w:r>
          </w:p>
        </w:tc>
      </w:tr>
    </w:tbl>
    <w:p w:rsidR="0089119C" w:rsidRPr="0089119C" w:rsidRDefault="0089119C" w:rsidP="0089119C">
      <w:pPr>
        <w:jc w:val="center"/>
        <w:rPr>
          <w:b/>
          <w:sz w:val="36"/>
          <w:szCs w:val="36"/>
        </w:rPr>
      </w:pPr>
      <w:r w:rsidRPr="0089119C">
        <w:rPr>
          <w:b/>
          <w:sz w:val="36"/>
          <w:szCs w:val="36"/>
        </w:rPr>
        <w:t>Коммерческое предложение</w:t>
      </w:r>
    </w:p>
    <w:p w:rsidR="0089119C" w:rsidRPr="0089119C" w:rsidRDefault="0089119C" w:rsidP="0089119C">
      <w:pPr>
        <w:jc w:val="center"/>
        <w:rPr>
          <w:b/>
          <w:sz w:val="24"/>
          <w:szCs w:val="24"/>
        </w:rPr>
      </w:pPr>
      <w:r w:rsidRPr="0089119C">
        <w:rPr>
          <w:b/>
          <w:sz w:val="24"/>
          <w:szCs w:val="24"/>
        </w:rPr>
        <w:t xml:space="preserve">Группа компаний «Строй-Сервис», в </w:t>
      </w:r>
      <w:proofErr w:type="spellStart"/>
      <w:r w:rsidRPr="0089119C">
        <w:rPr>
          <w:b/>
          <w:sz w:val="24"/>
          <w:szCs w:val="24"/>
        </w:rPr>
        <w:t>т.ч</w:t>
      </w:r>
      <w:proofErr w:type="spellEnd"/>
      <w:r w:rsidRPr="0089119C">
        <w:rPr>
          <w:b/>
          <w:sz w:val="24"/>
          <w:szCs w:val="24"/>
        </w:rPr>
        <w:t>. обособленное подразделение в г. Уфе, 9 лет занимается узкой специализацией – проектированием, строительством и обслуживанием очистных сооружений от любых производств, заводов, фабрик и коммунального сектора.</w:t>
      </w:r>
    </w:p>
    <w:p w:rsidR="0089119C" w:rsidRPr="0089119C" w:rsidRDefault="0089119C" w:rsidP="0089119C">
      <w:pPr>
        <w:jc w:val="center"/>
        <w:rPr>
          <w:b/>
          <w:sz w:val="24"/>
          <w:szCs w:val="24"/>
        </w:rPr>
      </w:pPr>
      <w:r w:rsidRPr="0089119C">
        <w:rPr>
          <w:b/>
          <w:sz w:val="24"/>
          <w:szCs w:val="24"/>
        </w:rPr>
        <w:t xml:space="preserve">Стоимость проектов и технические решения, предлагаемые ГК «Строй-Сервис» зачастую оказываются вне конкуренции при прохождении конкурсов с аналогичными проектами, в </w:t>
      </w:r>
      <w:proofErr w:type="spellStart"/>
      <w:r w:rsidRPr="0089119C">
        <w:rPr>
          <w:b/>
          <w:sz w:val="24"/>
          <w:szCs w:val="24"/>
        </w:rPr>
        <w:t>т.ч</w:t>
      </w:r>
      <w:proofErr w:type="spellEnd"/>
      <w:r w:rsidRPr="0089119C">
        <w:rPr>
          <w:b/>
          <w:sz w:val="24"/>
          <w:szCs w:val="24"/>
        </w:rPr>
        <w:t>. и с зарубежными аналогами.</w:t>
      </w:r>
    </w:p>
    <w:p w:rsidR="002D3929" w:rsidRPr="0089119C" w:rsidRDefault="0089119C" w:rsidP="0089119C">
      <w:pPr>
        <w:jc w:val="center"/>
        <w:rPr>
          <w:b/>
          <w:sz w:val="24"/>
          <w:szCs w:val="24"/>
        </w:rPr>
      </w:pPr>
      <w:r w:rsidRPr="0089119C">
        <w:rPr>
          <w:b/>
          <w:sz w:val="24"/>
          <w:szCs w:val="24"/>
        </w:rPr>
        <w:t>Имея самую полную базу, заслуженную репутацию надёжной компании и рекомендации к применению от Министерства строительства Республики Башкортостан, ФГУЗ «Центр гигиены и эпидемиологии РБ» предлагаем Вам оптимальное решение вопроса очистки стоков, а именно: проектирование с прохождением экспертизы проекта во всех инстанциях, поставку и монтаж оборудования с долгосрочной гарантией, сервисное обслуживание.</w:t>
      </w:r>
    </w:p>
    <w:tbl>
      <w:tblPr>
        <w:tblpPr w:leftFromText="45" w:rightFromText="45" w:vertAnchor="text"/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261"/>
      </w:tblGrid>
      <w:tr w:rsidR="002D3929" w:rsidRPr="002D3929" w:rsidTr="002D3929">
        <w:trPr>
          <w:tblCellSpacing w:w="0" w:type="dxa"/>
        </w:trPr>
        <w:tc>
          <w:tcPr>
            <w:tcW w:w="0" w:type="auto"/>
            <w:hideMark/>
          </w:tcPr>
          <w:p w:rsidR="002D3929" w:rsidRPr="002D3929" w:rsidRDefault="002D3929" w:rsidP="002D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2D39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ЭЛЕМЕНТЫ АВТОНОМНЫХ СИСТЕМ ЛОКАЛЬНОЙ КАНАЛИЗАЦИИ,</w:t>
              </w:r>
              <w:r w:rsidRPr="002D39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ВОДООТВЕДЕНИЯ И ОЧИСТКИ СТОЧНЫХ ВОД:</w:t>
              </w:r>
            </w:hyperlink>
          </w:p>
          <w:tbl>
            <w:tblPr>
              <w:tblpPr w:leftFromText="45" w:rightFromText="45" w:vertAnchor="text"/>
              <w:tblW w:w="5000" w:type="pct"/>
              <w:tblCellSpacing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755"/>
              <w:gridCol w:w="7506"/>
            </w:tblGrid>
            <w:tr w:rsidR="002D3929" w:rsidRPr="002D3929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1A584E9" wp14:editId="15E88C6E">
                        <wp:extent cx="952500" cy="952500"/>
                        <wp:effectExtent l="0" t="0" r="0" b="0"/>
                        <wp:docPr id="9" name="Рисунок 9" descr="Системы глубокой биологической очистки сточных вод «ЮНИЛОС» серий &#10;«АСТРА» и «ЦИКЛОН» – Водоочистные сооружения производительностью от 1 до&#10; 20 м куб./сут.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Системы глубокой биологической очистки сточных вод «ЮНИЛОС» серий &#10;«АСТРА» и «ЦИКЛОН» – Водоочистные сооружения производительностью от 1 до&#10; 20 м куб./сут.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</w:t>
                  </w:r>
                  <w:hyperlink r:id="rId10" w:history="1"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Системы глубокой биологической очистки сточных вод «ЮНИЛОС» серий «АСТРА» и </w:t>
                    </w:r>
                  </w:hyperlink>
                  <w:hyperlink r:id="rId11" w:history="1"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«СКАРАБЕЙ»</w:t>
                    </w:r>
                  </w:hyperlink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Водоочистные сооружения производительностью от 1 до 20 м куб./</w:t>
                  </w:r>
                  <w:proofErr w:type="spellStart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сут</w:t>
                  </w:r>
                  <w:proofErr w:type="spellEnd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Системы автономной канализации для загородных домов и коттеджей, многоквартирных домов. Канализационные системы «ЮНИЛОС» серий «АСТРА» и «СКАРАБЕЙ» являются альтернативой централизованной или наружной канализации, прошли испытания в НИИ Экологии человека и гигиены окружающей среды им. А.Н. </w:t>
                  </w:r>
                  <w:proofErr w:type="spellStart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Сысина</w:t>
                  </w:r>
                  <w:proofErr w:type="spellEnd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2D3929" w:rsidRPr="002D3929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99E22F6" wp14:editId="22B022D1">
                        <wp:extent cx="952500" cy="952500"/>
                        <wp:effectExtent l="0" t="0" r="0" b="0"/>
                        <wp:docPr id="10" name="Рисунок 10" descr="Системы &#10;глубокой биологической очистки сточных вод «ЮНИЛОС» серий «МЕГА» – &#10;Водоочистные сооружения производительностью от 20 м куб./сут.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Системы &#10;глубокой биологической очистки сточных вод «ЮНИЛОС» серий «МЕГА» – &#10;Водоочистные сооружения производительностью от 20 м куб./сут.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</w:t>
                  </w:r>
                  <w:hyperlink r:id="rId14" w:history="1"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Системы глубокой биологической очистки сточных вод «ЮНИЛОС» серий «МЕГА»</w:t>
                    </w:r>
                  </w:hyperlink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Водоочистные сооружения производительностью от 20 м куб./</w:t>
                  </w:r>
                  <w:proofErr w:type="spellStart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сут</w:t>
                  </w:r>
                  <w:proofErr w:type="spellEnd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Канализация для многоквартирных домов и коттеджных поселков, небольших населенных пунктов. Являются наиболее эффективными из всего ряда очистных систем, представленных в настоящее время на рынке.</w:t>
                  </w: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Pr="002D3929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929" w:rsidRPr="002D3929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17C461AF" wp14:editId="63E43A15">
                        <wp:extent cx="952500" cy="952500"/>
                        <wp:effectExtent l="0" t="0" r="0" b="0"/>
                        <wp:docPr id="11" name="Рисунок 11" descr="Септики «КЕДР» – оптимальная канализация для дачи и &#10;дачных участков.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Септики «КЕДР» – оптимальная канализация для дачи и &#10;дачных участков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hyperlink r:id="rId17" w:history="1"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Септики «КЕДР» – оптимальная канализация для дачи и дачных участков.</w:t>
                    </w:r>
                  </w:hyperlink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Септики «КЕДР» обладает рядом значительных преимуществ: можно устанавливать вблизи от дома, длительный срок эксплуатации (более 30 лет), абсолютная герметичность и водонепроницаемость, низкая цена. Септики комплектуются всеми необходимыми материалами для устройства системы подведения сточной канализационной воды и отведения очищенной воды.</w:t>
                  </w:r>
                </w:p>
              </w:tc>
            </w:tr>
            <w:tr w:rsidR="002D3929" w:rsidRPr="002D3929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19E748" wp14:editId="4DCA5D05">
                        <wp:extent cx="952500" cy="952500"/>
                        <wp:effectExtent l="0" t="0" r="0" b="0"/>
                        <wp:docPr id="12" name="Рисунок 12" descr="Пластиковые &#10;емкости – это емкости стойкие к большинству химически активных сред, &#10;большой срок службы и малый вес изделия, отсутствие коррозии.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Пластиковые &#10;емкости – это емкости стойкие к большинству химически активных сред, &#10;большой срок службы и малый вес изделия, отсутствие коррозии.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</w:t>
                  </w:r>
                  <w:hyperlink r:id="rId20" w:history="1"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Пластиковые емкости – это емкости стойкие к большинству химически активных сред,</w:t>
                    </w:r>
                  </w:hyperlink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большой срок службы и малый вес изделия, отсутствие коррозии. Нашим предприятием может быть изготовлено любое вышеперечисленное оборудование или любое иное по чертежам либо заявке заказчика. Варианты изготовления пластиковых емкостей: прямоугольные (толщина стенок от 5 до 80 мм), цилиндрические (толщина стенок от 5 до 8 мм). </w:t>
                  </w:r>
                </w:p>
              </w:tc>
            </w:tr>
            <w:tr w:rsidR="002D3929" w:rsidRPr="002D3929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8A82C3" wp14:editId="70C7487B">
                        <wp:extent cx="952500" cy="952500"/>
                        <wp:effectExtent l="0" t="0" r="0" b="0"/>
                        <wp:docPr id="13" name="Рисунок 13" descr="Биопрепараты &#10;«ЮНИБАК» – это культивированные бактерии для септика.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Биопрепараты &#10;«ЮНИБАК» – это культивированные бактерии для септика.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</w:t>
                  </w:r>
                  <w:hyperlink r:id="rId23" w:history="1"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Биопрепараты «ЮНИБАК» – это культивированные бактерии для септика.</w:t>
                    </w:r>
                  </w:hyperlink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Предназначены для максимальной утилизации стоков в любых системах автономной канализации. Бактерии для септиков «ЮНИБАК» – помогут существенно продлить срок службы вашей системы локальной очистки сточных вод «ЮНИЛОС», вашего септика "КЕДР", </w:t>
                  </w:r>
                  <w:proofErr w:type="spellStart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жироулавливателя</w:t>
                  </w:r>
                  <w:proofErr w:type="spellEnd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канализационных труб. </w:t>
                  </w:r>
                </w:p>
                <w:p w:rsidR="00D97F67" w:rsidRDefault="00D97F67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7F67" w:rsidRPr="002D3929" w:rsidRDefault="00D97F67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929" w:rsidRPr="002D3929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901A1E0" wp14:editId="1EABCEBE">
                        <wp:extent cx="952500" cy="952500"/>
                        <wp:effectExtent l="0" t="0" r="0" b="0"/>
                        <wp:docPr id="14" name="Рисунок 14" descr="КНС, Канализационные насосные станции – &#10;предназначена для перекачки сточных вод.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КНС, Канализационные насосные станции – &#10;предназначена для перекачки сточных вод.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</w:t>
                  </w:r>
                  <w:hyperlink r:id="rId26" w:history="1"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КНС, Канализационные насосные станции – </w:t>
                    </w:r>
                    <w:proofErr w:type="gramStart"/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предназначена</w:t>
                    </w:r>
                    <w:proofErr w:type="gramEnd"/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для перекачки сточных вод.</w:t>
                    </w:r>
                  </w:hyperlink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Современная комплектная канализационная насосная станция представляет собой емкость из полипропилена. При установке такой станции решается сразу несколько важных вопросов: экономия полезной площади, снижение затрат электроэнергии, уменьшение количества обслуживающего персонала. </w:t>
                  </w:r>
                </w:p>
              </w:tc>
            </w:tr>
            <w:tr w:rsidR="002D3929" w:rsidRPr="002D3929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:rsidR="002D3929" w:rsidRP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DCFB24" wp14:editId="259B77BC">
                        <wp:extent cx="952500" cy="952500"/>
                        <wp:effectExtent l="0" t="0" r="0" b="0"/>
                        <wp:docPr id="15" name="Рисунок 15" descr="ОТП, сепараторы жиров – предназначены для &#10;улавливания и отделения неэмульгированных жиров и масел из сточных вод.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ОТП, сепараторы жиров – предназначены для &#10;улавливания и отделения неэмульгированных жиров и масел из сточных вод.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D3929" w:rsidRDefault="002D3929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</w:t>
                  </w:r>
                  <w:hyperlink r:id="rId29" w:history="1"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ОТБ, сепараторы жиров – предназначены для улавливания и отделения </w:t>
                    </w:r>
                    <w:proofErr w:type="spellStart"/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неэмульгированных</w:t>
                    </w:r>
                    <w:proofErr w:type="spellEnd"/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жиров и масел из сточных вод.</w:t>
                    </w:r>
                  </w:hyperlink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Сепараторы жиров представляет собой водонепроницаемый резервуар с системой впитывающих тоннелей и перегородок. Внутри сепаратора есть пространство для задержания избыточного жира. Сепараторы жиров применяются для ресторанов, столовых, кухонь, кондитерских, мясоперерабатывающих и других пищевых предприятий. </w:t>
                  </w: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Pr="002D3929" w:rsidRDefault="0089119C" w:rsidP="002D3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929" w:rsidRPr="002D3929">
              <w:trPr>
                <w:tblCellSpacing w:w="75" w:type="dxa"/>
              </w:trPr>
              <w:tc>
                <w:tcPr>
                  <w:tcW w:w="0" w:type="auto"/>
                  <w:gridSpan w:val="2"/>
                  <w:hideMark/>
                </w:tcPr>
                <w:p w:rsidR="002D3929" w:rsidRDefault="002D3929" w:rsidP="002D39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КОМПАНИЯ “</w:t>
                  </w:r>
                  <w:r w:rsidR="00D97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СТРОЙ-СЕРВИС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ОКАЗЫВАЕТ СЛЕДУЮЩИЕ УСЛУГИ: 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Разработка технологических решений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Оказание консультативных услуг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Разработка проектно-сметной документации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Бесплатный выезд специалиста на объект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Продажа оборудования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Выполнение строительно-монтажных работ.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Шефмонтаж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* Монтаж канализационных насосных станций - </w:t>
                  </w:r>
                  <w:hyperlink r:id="rId30" w:history="1">
                    <w:r w:rsidRPr="002D392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КНС</w:t>
                    </w:r>
                  </w:hyperlink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Монтаж дренажных систем и канализаций дождевой воды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Монтаж системы очистки нефтесодержащих сточных вод (для АЗС, гаражей, автостоянок и т.д.)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* Монтаж </w:t>
                  </w:r>
                  <w:proofErr w:type="spellStart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жироуловителей</w:t>
                  </w:r>
                  <w:proofErr w:type="spellEnd"/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Гарантийное и сервисное обслуживание.</w:t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D3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НАС РЕКОМЕНДУЮТ, НАС БЛАГОДАРЯТ:</w:t>
                  </w:r>
                </w:p>
                <w:p w:rsidR="00D97F67" w:rsidRDefault="00D97F67" w:rsidP="002D39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7F67" w:rsidRDefault="00D97F67" w:rsidP="002D39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9119C" w:rsidRDefault="0089119C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35897" w:rsidRPr="00712DDC" w:rsidRDefault="00935897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712D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Надеемся на взаимовыгодное сотрудничество!</w:t>
                  </w:r>
                </w:p>
                <w:p w:rsidR="00935897" w:rsidRPr="00712DDC" w:rsidRDefault="00935897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2D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Всю интересующую Вас информацию можете получить по телефону</w:t>
                  </w:r>
                  <w:proofErr w:type="gramStart"/>
                  <w:r w:rsidRPr="00712D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:,</w:t>
                  </w:r>
                  <w:proofErr w:type="gramEnd"/>
                </w:p>
                <w:p w:rsidR="00935897" w:rsidRPr="00712DDC" w:rsidRDefault="00935897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2D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8 347 293 46 00, 8 964 9535295 Виктор,</w:t>
                  </w:r>
                </w:p>
                <w:p w:rsidR="00D97F67" w:rsidRPr="00712DDC" w:rsidRDefault="00935897" w:rsidP="0093589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2D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www.ufavodresurs.ru</w:t>
                  </w:r>
                </w:p>
                <w:p w:rsidR="00D97F67" w:rsidRDefault="00D97F67" w:rsidP="002D39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7F67" w:rsidRDefault="00D97F67" w:rsidP="002D39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7F67" w:rsidRDefault="00D97F67" w:rsidP="002D39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7F67" w:rsidRDefault="00D97F67" w:rsidP="002D39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7F67" w:rsidRPr="002D3929" w:rsidRDefault="00D97F67" w:rsidP="002D39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D3929" w:rsidRPr="002D3929" w:rsidRDefault="002D3929" w:rsidP="002D3929">
                  <w:pPr>
                    <w:shd w:val="clear" w:color="auto" w:fill="00FF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D3929" w:rsidRPr="002D3929" w:rsidRDefault="002D3929" w:rsidP="002D3929">
                  <w:pPr>
                    <w:shd w:val="clear" w:color="auto" w:fill="00FF6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3929" w:rsidRPr="002D3929" w:rsidRDefault="002D3929" w:rsidP="002D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929" w:rsidRDefault="002D3929"/>
    <w:p w:rsidR="002D3929" w:rsidRDefault="002D3929"/>
    <w:p w:rsidR="002D3929" w:rsidRDefault="002D3929"/>
    <w:p w:rsidR="002D3929" w:rsidRDefault="002D3929"/>
    <w:p w:rsidR="002D3929" w:rsidRDefault="002D3929"/>
    <w:p w:rsidR="002D3929" w:rsidRDefault="002D3929"/>
    <w:p w:rsidR="002D3929" w:rsidRDefault="002D3929"/>
    <w:p w:rsidR="002D3929" w:rsidRDefault="002D3929"/>
    <w:p w:rsidR="002D3929" w:rsidRDefault="002D3929"/>
    <w:sectPr w:rsidR="002D3929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D5" w:rsidRDefault="007727D5" w:rsidP="00CB388E">
      <w:pPr>
        <w:spacing w:after="0" w:line="240" w:lineRule="auto"/>
      </w:pPr>
      <w:r>
        <w:separator/>
      </w:r>
    </w:p>
  </w:endnote>
  <w:endnote w:type="continuationSeparator" w:id="0">
    <w:p w:rsidR="007727D5" w:rsidRDefault="007727D5" w:rsidP="00CB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D5" w:rsidRDefault="007727D5" w:rsidP="00CB388E">
      <w:pPr>
        <w:spacing w:after="0" w:line="240" w:lineRule="auto"/>
      </w:pPr>
      <w:r>
        <w:separator/>
      </w:r>
    </w:p>
  </w:footnote>
  <w:footnote w:type="continuationSeparator" w:id="0">
    <w:p w:rsidR="007727D5" w:rsidRDefault="007727D5" w:rsidP="00CB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8E" w:rsidRPr="00CB388E" w:rsidRDefault="00CB388E" w:rsidP="00CB388E">
    <w:pPr>
      <w:tabs>
        <w:tab w:val="left" w:pos="284"/>
        <w:tab w:val="left" w:pos="426"/>
        <w:tab w:val="left" w:pos="1620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-637540</wp:posOffset>
          </wp:positionH>
          <wp:positionV relativeFrom="paragraph">
            <wp:posOffset>1270</wp:posOffset>
          </wp:positionV>
          <wp:extent cx="1828800" cy="1594485"/>
          <wp:effectExtent l="0" t="0" r="0" b="5715"/>
          <wp:wrapSquare wrapText="bothSides"/>
          <wp:docPr id="1" name="Рисунок 1" descr="Логотип_Строй-Серв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_Строй-Серви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</w:t>
    </w:r>
    <w:r w:rsidR="007727D5">
      <w:rPr>
        <w:rFonts w:ascii="Calibri" w:eastAsia="Calibri" w:hAnsi="Calibri" w:cs="Times New Roman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56.25pt;height:33.75pt">
          <v:shadow on="t" opacity="52429f"/>
          <v:textpath style="font-family:&quot;Arial Black&quot;;font-size:12pt;font-style:italic;v-text-kern:t" trim="t" fitpath="t" string="Общество с Ограниченной Ответственностью «СТРОЙ-СЕРВИС»"/>
        </v:shape>
      </w:pict>
    </w:r>
  </w:p>
  <w:p w:rsidR="00CB388E" w:rsidRPr="00CB388E" w:rsidRDefault="00CB388E" w:rsidP="00CB388E">
    <w:pPr>
      <w:tabs>
        <w:tab w:val="left" w:pos="284"/>
        <w:tab w:val="left" w:pos="426"/>
      </w:tabs>
      <w:spacing w:after="0" w:line="240" w:lineRule="auto"/>
      <w:rPr>
        <w:rFonts w:ascii="Calibri" w:eastAsia="Calibri" w:hAnsi="Calibri" w:cs="Times New Roman"/>
        <w:color w:val="000000"/>
        <w:sz w:val="20"/>
        <w:szCs w:val="20"/>
      </w:rPr>
    </w:pPr>
    <w:r>
      <w:rPr>
        <w:rFonts w:ascii="Calibri" w:eastAsia="Calibri" w:hAnsi="Calibri" w:cs="Times New Roman"/>
        <w:color w:val="000000"/>
        <w:sz w:val="20"/>
        <w:szCs w:val="20"/>
      </w:rPr>
      <w:t xml:space="preserve">                                                 </w:t>
    </w:r>
    <w:r w:rsidRPr="00CB388E">
      <w:rPr>
        <w:rFonts w:ascii="Calibri" w:eastAsia="Calibri" w:hAnsi="Calibri" w:cs="Times New Roman"/>
        <w:color w:val="000000"/>
        <w:sz w:val="20"/>
        <w:szCs w:val="20"/>
      </w:rPr>
      <w:t>ИНН/КПП: 0278167524/027801001</w:t>
    </w:r>
  </w:p>
  <w:p w:rsidR="00CB388E" w:rsidRPr="00CB388E" w:rsidRDefault="00CB388E" w:rsidP="00CB388E">
    <w:pPr>
      <w:tabs>
        <w:tab w:val="left" w:pos="284"/>
        <w:tab w:val="left" w:pos="426"/>
      </w:tabs>
      <w:spacing w:after="0" w:line="240" w:lineRule="auto"/>
      <w:rPr>
        <w:rFonts w:ascii="Calibri" w:eastAsia="Calibri" w:hAnsi="Calibri" w:cs="Times New Roman"/>
        <w:color w:val="000000"/>
        <w:sz w:val="20"/>
        <w:szCs w:val="20"/>
      </w:rPr>
    </w:pPr>
    <w:r>
      <w:rPr>
        <w:rFonts w:ascii="Calibri" w:eastAsia="Calibri" w:hAnsi="Calibri" w:cs="Times New Roman"/>
        <w:color w:val="000000"/>
        <w:sz w:val="20"/>
        <w:szCs w:val="20"/>
      </w:rPr>
      <w:t xml:space="preserve">                                                 </w:t>
    </w:r>
    <w:r w:rsidRPr="00CB388E">
      <w:rPr>
        <w:rFonts w:ascii="Calibri" w:eastAsia="Calibri" w:hAnsi="Calibri" w:cs="Times New Roman"/>
        <w:color w:val="000000"/>
        <w:sz w:val="20"/>
        <w:szCs w:val="20"/>
      </w:rPr>
      <w:t xml:space="preserve">К/с: 30101810000000000891; </w:t>
    </w:r>
    <w:proofErr w:type="gramStart"/>
    <w:r w:rsidRPr="00CB388E">
      <w:rPr>
        <w:rFonts w:ascii="Calibri" w:eastAsia="Calibri" w:hAnsi="Calibri" w:cs="Times New Roman"/>
        <w:color w:val="000000"/>
        <w:sz w:val="20"/>
        <w:szCs w:val="20"/>
      </w:rPr>
      <w:t>Р</w:t>
    </w:r>
    <w:proofErr w:type="gramEnd"/>
    <w:r w:rsidRPr="00CB388E">
      <w:rPr>
        <w:rFonts w:ascii="Calibri" w:eastAsia="Calibri" w:hAnsi="Calibri" w:cs="Times New Roman"/>
        <w:color w:val="000000"/>
        <w:sz w:val="20"/>
        <w:szCs w:val="20"/>
      </w:rPr>
      <w:t>/с: 40702810819000000974</w:t>
    </w:r>
  </w:p>
  <w:p w:rsidR="00CB388E" w:rsidRPr="00CB388E" w:rsidRDefault="00CB388E" w:rsidP="00CB388E">
    <w:pPr>
      <w:tabs>
        <w:tab w:val="left" w:pos="284"/>
        <w:tab w:val="left" w:pos="426"/>
      </w:tabs>
      <w:spacing w:after="0" w:line="240" w:lineRule="auto"/>
      <w:rPr>
        <w:rFonts w:ascii="Calibri" w:eastAsia="Calibri" w:hAnsi="Calibri" w:cs="Times New Roman"/>
        <w:color w:val="000000"/>
        <w:sz w:val="20"/>
        <w:szCs w:val="20"/>
      </w:rPr>
    </w:pPr>
    <w:r>
      <w:rPr>
        <w:rFonts w:ascii="Calibri" w:eastAsia="Calibri" w:hAnsi="Calibri" w:cs="Times New Roman"/>
        <w:color w:val="000000"/>
        <w:sz w:val="20"/>
        <w:szCs w:val="20"/>
      </w:rPr>
      <w:t xml:space="preserve">                                                 </w:t>
    </w:r>
    <w:smartTag w:uri="urn:schemas-microsoft-com:office:smarttags" w:element="metricconverter">
      <w:smartTagPr>
        <w:attr w:name="ProductID" w:val="450005, г"/>
      </w:smartTagPr>
      <w:r w:rsidRPr="00CB388E">
        <w:rPr>
          <w:rFonts w:ascii="Calibri" w:eastAsia="Calibri" w:hAnsi="Calibri" w:cs="Times New Roman"/>
          <w:color w:val="000000"/>
          <w:sz w:val="20"/>
          <w:szCs w:val="20"/>
        </w:rPr>
        <w:t>450005, г</w:t>
      </w:r>
    </w:smartTag>
    <w:r w:rsidRPr="00CB388E">
      <w:rPr>
        <w:rFonts w:ascii="Calibri" w:eastAsia="Calibri" w:hAnsi="Calibri" w:cs="Times New Roman"/>
        <w:color w:val="000000"/>
        <w:sz w:val="20"/>
        <w:szCs w:val="20"/>
      </w:rPr>
      <w:t>. Уфа, ул. Революционная 78, офис 8,9.</w:t>
    </w:r>
  </w:p>
  <w:p w:rsidR="00CB388E" w:rsidRPr="00CB388E" w:rsidRDefault="00CB388E" w:rsidP="00CB388E">
    <w:pPr>
      <w:tabs>
        <w:tab w:val="left" w:pos="284"/>
        <w:tab w:val="left" w:pos="426"/>
      </w:tabs>
      <w:spacing w:after="0" w:line="240" w:lineRule="auto"/>
      <w:rPr>
        <w:rFonts w:ascii="Calibri" w:eastAsia="Calibri" w:hAnsi="Calibri" w:cs="Times New Roman"/>
        <w:b/>
        <w:color w:val="000000"/>
        <w:sz w:val="20"/>
        <w:szCs w:val="20"/>
      </w:rPr>
    </w:pPr>
    <w:r>
      <w:rPr>
        <w:rFonts w:ascii="Calibri" w:eastAsia="Calibri" w:hAnsi="Calibri" w:cs="Times New Roman"/>
        <w:color w:val="000000"/>
        <w:sz w:val="20"/>
        <w:szCs w:val="20"/>
      </w:rPr>
      <w:t xml:space="preserve">                                                </w:t>
    </w:r>
    <w:r w:rsidRPr="00CB388E">
      <w:rPr>
        <w:rFonts w:ascii="Calibri" w:eastAsia="Calibri" w:hAnsi="Calibri" w:cs="Times New Roman"/>
        <w:color w:val="000000"/>
        <w:sz w:val="20"/>
        <w:szCs w:val="20"/>
      </w:rPr>
      <w:t xml:space="preserve"> тел.: +7 (347) 293-46-00, факс:</w:t>
    </w:r>
    <w:r w:rsidRPr="00CB388E">
      <w:rPr>
        <w:rFonts w:ascii="Calibri" w:eastAsia="Calibri" w:hAnsi="Calibri" w:cs="Times New Roman"/>
        <w:b/>
        <w:color w:val="000000"/>
        <w:sz w:val="20"/>
        <w:szCs w:val="20"/>
      </w:rPr>
      <w:t xml:space="preserve"> </w:t>
    </w:r>
    <w:r w:rsidRPr="00CB388E">
      <w:rPr>
        <w:rFonts w:ascii="Calibri" w:eastAsia="Calibri" w:hAnsi="Calibri" w:cs="Times New Roman"/>
        <w:color w:val="000000"/>
        <w:sz w:val="20"/>
        <w:szCs w:val="20"/>
      </w:rPr>
      <w:t>(347) 248 27 62;</w:t>
    </w:r>
    <w:r w:rsidRPr="00CB388E">
      <w:rPr>
        <w:rFonts w:ascii="Calibri" w:eastAsia="Calibri" w:hAnsi="Calibri" w:cs="Times New Roman"/>
        <w:b/>
        <w:color w:val="000000"/>
        <w:sz w:val="20"/>
        <w:szCs w:val="20"/>
      </w:rPr>
      <w:t xml:space="preserve"> </w:t>
    </w:r>
    <w:r w:rsidRPr="00CB388E">
      <w:rPr>
        <w:rFonts w:ascii="Calibri" w:eastAsia="Calibri" w:hAnsi="Calibri" w:cs="Times New Roman"/>
        <w:color w:val="000000"/>
        <w:sz w:val="20"/>
        <w:szCs w:val="20"/>
      </w:rPr>
      <w:t>(927) 340-44-02; +7(927) 081-15-60.</w:t>
    </w:r>
  </w:p>
  <w:p w:rsidR="00CB388E" w:rsidRPr="00CB388E" w:rsidRDefault="00CB388E" w:rsidP="00CB388E">
    <w:pPr>
      <w:tabs>
        <w:tab w:val="left" w:pos="284"/>
        <w:tab w:val="left" w:pos="426"/>
        <w:tab w:val="left" w:pos="3119"/>
      </w:tabs>
      <w:spacing w:after="0" w:line="240" w:lineRule="auto"/>
      <w:rPr>
        <w:rFonts w:ascii="Calibri" w:eastAsia="Calibri" w:hAnsi="Calibri" w:cs="Times New Roman"/>
        <w:color w:val="000000"/>
        <w:sz w:val="20"/>
        <w:szCs w:val="20"/>
        <w:lang w:val="de-DE"/>
      </w:rPr>
    </w:pPr>
    <w:r>
      <w:rPr>
        <w:rFonts w:ascii="Calibri" w:eastAsia="Calibri" w:hAnsi="Calibri" w:cs="Times New Roman"/>
        <w:color w:val="000000"/>
        <w:sz w:val="20"/>
        <w:szCs w:val="20"/>
      </w:rPr>
      <w:t xml:space="preserve">                                                </w:t>
    </w:r>
    <w:r w:rsidRPr="00CB388E">
      <w:rPr>
        <w:rFonts w:ascii="Calibri" w:eastAsia="Calibri" w:hAnsi="Calibri" w:cs="Times New Roman"/>
        <w:color w:val="000000"/>
        <w:sz w:val="20"/>
        <w:szCs w:val="20"/>
      </w:rPr>
      <w:t xml:space="preserve"> </w:t>
    </w:r>
    <w:proofErr w:type="gramStart"/>
    <w:r w:rsidRPr="00CB388E">
      <w:rPr>
        <w:rFonts w:ascii="Calibri" w:eastAsia="Calibri" w:hAnsi="Calibri" w:cs="Times New Roman"/>
        <w:color w:val="000000"/>
        <w:sz w:val="20"/>
        <w:szCs w:val="20"/>
      </w:rPr>
      <w:t>е</w:t>
    </w:r>
    <w:proofErr w:type="gramEnd"/>
    <w:r w:rsidRPr="00D97F67">
      <w:rPr>
        <w:rFonts w:ascii="Calibri" w:eastAsia="Calibri" w:hAnsi="Calibri" w:cs="Times New Roman"/>
        <w:color w:val="000000"/>
        <w:sz w:val="20"/>
        <w:szCs w:val="20"/>
        <w:lang w:val="en-US"/>
      </w:rPr>
      <w:t>-</w:t>
    </w:r>
    <w:r w:rsidRPr="00CB388E">
      <w:rPr>
        <w:rFonts w:ascii="Calibri" w:eastAsia="Calibri" w:hAnsi="Calibri" w:cs="Times New Roman"/>
        <w:color w:val="000000"/>
        <w:sz w:val="20"/>
        <w:szCs w:val="20"/>
        <w:lang w:val="en-US"/>
      </w:rPr>
      <w:t>mail</w:t>
    </w:r>
    <w:r w:rsidRPr="00D97F67">
      <w:rPr>
        <w:rFonts w:ascii="Calibri" w:eastAsia="Calibri" w:hAnsi="Calibri" w:cs="Times New Roman"/>
        <w:color w:val="000000"/>
        <w:sz w:val="20"/>
        <w:szCs w:val="20"/>
        <w:lang w:val="en-US"/>
      </w:rPr>
      <w:t xml:space="preserve">: </w:t>
    </w:r>
    <w:r w:rsidRPr="00CB388E">
      <w:rPr>
        <w:rFonts w:ascii="Calibri" w:eastAsia="Calibri" w:hAnsi="Calibri" w:cs="Times New Roman"/>
        <w:color w:val="000000"/>
        <w:sz w:val="20"/>
        <w:szCs w:val="20"/>
        <w:lang w:val="en-US"/>
      </w:rPr>
      <w:t>stroyservis</w:t>
    </w:r>
    <w:r w:rsidRPr="00D97F67">
      <w:rPr>
        <w:rFonts w:ascii="Calibri" w:eastAsia="Calibri" w:hAnsi="Calibri" w:cs="Times New Roman"/>
        <w:color w:val="000000"/>
        <w:sz w:val="20"/>
        <w:szCs w:val="20"/>
        <w:lang w:val="en-US"/>
      </w:rPr>
      <w:t>.</w:t>
    </w:r>
    <w:r w:rsidRPr="00CB388E">
      <w:rPr>
        <w:rFonts w:ascii="Calibri" w:eastAsia="Calibri" w:hAnsi="Calibri" w:cs="Times New Roman"/>
        <w:color w:val="000000"/>
        <w:sz w:val="20"/>
        <w:szCs w:val="20"/>
        <w:lang w:val="en-US"/>
      </w:rPr>
      <w:t>ufa</w:t>
    </w:r>
    <w:r w:rsidRPr="00D97F67">
      <w:rPr>
        <w:rFonts w:ascii="Calibri" w:eastAsia="Calibri" w:hAnsi="Calibri" w:cs="Times New Roman"/>
        <w:color w:val="000000"/>
        <w:sz w:val="20"/>
        <w:szCs w:val="20"/>
        <w:lang w:val="en-US"/>
      </w:rPr>
      <w:t>@</w:t>
    </w:r>
    <w:r w:rsidRPr="00CB388E">
      <w:rPr>
        <w:rFonts w:ascii="Calibri" w:eastAsia="Calibri" w:hAnsi="Calibri" w:cs="Times New Roman"/>
        <w:color w:val="000000"/>
        <w:sz w:val="20"/>
        <w:szCs w:val="20"/>
        <w:lang w:val="en-US"/>
      </w:rPr>
      <w:t>mail</w:t>
    </w:r>
    <w:r w:rsidRPr="00D97F67">
      <w:rPr>
        <w:rFonts w:ascii="Calibri" w:eastAsia="Calibri" w:hAnsi="Calibri" w:cs="Times New Roman"/>
        <w:color w:val="000000"/>
        <w:sz w:val="20"/>
        <w:szCs w:val="20"/>
        <w:lang w:val="en-US"/>
      </w:rPr>
      <w:t>.</w:t>
    </w:r>
    <w:r w:rsidRPr="00CB388E">
      <w:rPr>
        <w:rFonts w:ascii="Calibri" w:eastAsia="Calibri" w:hAnsi="Calibri" w:cs="Times New Roman"/>
        <w:color w:val="000000"/>
        <w:sz w:val="20"/>
        <w:szCs w:val="20"/>
        <w:lang w:val="en-US"/>
      </w:rPr>
      <w:t>ru</w:t>
    </w:r>
    <w:r w:rsidRPr="00D97F67">
      <w:rPr>
        <w:rFonts w:ascii="Calibri" w:eastAsia="Calibri" w:hAnsi="Calibri" w:cs="Times New Roman"/>
        <w:color w:val="000000"/>
        <w:sz w:val="20"/>
        <w:szCs w:val="20"/>
        <w:lang w:val="en-US"/>
      </w:rPr>
      <w:t>;</w:t>
    </w:r>
    <w:r w:rsidRPr="00CB388E">
      <w:rPr>
        <w:rFonts w:ascii="Calibri" w:eastAsia="Calibri" w:hAnsi="Calibri" w:cs="Times New Roman"/>
        <w:color w:val="000000"/>
        <w:sz w:val="20"/>
        <w:szCs w:val="20"/>
        <w:lang w:val="de-DE"/>
      </w:rPr>
      <w:t>; www.ufavodresurs.ru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FE"/>
    <w:rsid w:val="001619FE"/>
    <w:rsid w:val="001C5E55"/>
    <w:rsid w:val="002D3929"/>
    <w:rsid w:val="00612753"/>
    <w:rsid w:val="006336B3"/>
    <w:rsid w:val="00712DDC"/>
    <w:rsid w:val="007727D5"/>
    <w:rsid w:val="0089119C"/>
    <w:rsid w:val="00935897"/>
    <w:rsid w:val="00C663B3"/>
    <w:rsid w:val="00CB388E"/>
    <w:rsid w:val="00CB67C5"/>
    <w:rsid w:val="00D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9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9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88E"/>
  </w:style>
  <w:style w:type="paragraph" w:styleId="a8">
    <w:name w:val="footer"/>
    <w:basedOn w:val="a"/>
    <w:link w:val="a9"/>
    <w:uiPriority w:val="99"/>
    <w:unhideWhenUsed/>
    <w:rsid w:val="00CB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9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9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88E"/>
  </w:style>
  <w:style w:type="paragraph" w:styleId="a8">
    <w:name w:val="footer"/>
    <w:basedOn w:val="a"/>
    <w:link w:val="a9"/>
    <w:uiPriority w:val="99"/>
    <w:unhideWhenUsed/>
    <w:rsid w:val="00CB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m-group.ru/products/2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sbm-group.ru/products/13" TargetMode="External"/><Relationship Id="rId26" Type="http://schemas.openxmlformats.org/officeDocument/2006/relationships/hyperlink" Target="http://sbm-group.ru/products/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bm-group.ru/products/14" TargetMode="External"/><Relationship Id="rId7" Type="http://schemas.openxmlformats.org/officeDocument/2006/relationships/hyperlink" Target="http://sbm-group.ru/products/" TargetMode="External"/><Relationship Id="rId12" Type="http://schemas.openxmlformats.org/officeDocument/2006/relationships/hyperlink" Target="http://sbm-group.ru/products/9" TargetMode="External"/><Relationship Id="rId17" Type="http://schemas.openxmlformats.org/officeDocument/2006/relationships/hyperlink" Target="http://sbm-group.ru/products/11" TargetMode="External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hyperlink" Target="http://sbm-group.ru/products/13" TargetMode="External"/><Relationship Id="rId29" Type="http://schemas.openxmlformats.org/officeDocument/2006/relationships/hyperlink" Target="http://sbm-group.ru/products/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bm-group.ru/products/2" TargetMode="External"/><Relationship Id="rId24" Type="http://schemas.openxmlformats.org/officeDocument/2006/relationships/hyperlink" Target="http://sbm-group.ru/products/1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bm-group.ru/products/11" TargetMode="External"/><Relationship Id="rId23" Type="http://schemas.openxmlformats.org/officeDocument/2006/relationships/hyperlink" Target="http://sbm-group.ru/products/14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sbm-group.ru/products/2" TargetMode="External"/><Relationship Id="rId19" Type="http://schemas.openxmlformats.org/officeDocument/2006/relationships/image" Target="media/image4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sbm-group.ru/products/9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sbm-group.ru/products/12" TargetMode="External"/><Relationship Id="rId30" Type="http://schemas.openxmlformats.org/officeDocument/2006/relationships/hyperlink" Target="http://sbm-group.ru/products/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2011-02-14T10:35:00Z</dcterms:created>
  <dcterms:modified xsi:type="dcterms:W3CDTF">2011-02-14T11:09:00Z</dcterms:modified>
</cp:coreProperties>
</file>